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12</w:t>
      </w:r>
    </w:p>
    <w:p>
      <w:r>
        <w:t>Bundesgericht (BGE), 2007-12-13, DE</w:t>
      </w:r>
    </w:p>
    <w:p>
      <w:r>
        <w:rPr>
          <w:b/>
        </w:rPr>
        <w:t xml:space="preserve">Quelle: </w:t>
      </w:r>
      <w:r>
        <w:t>https://mcp.opencaselaw.ch/entscheid/bge_134 I 12</w:t>
      </w:r>
    </w:p>
    <w:p>
      <w:r>
        <w:t>FR: ATF 134 I 12</w:t>
      </w:r>
    </w:p>
    <w:p>
      <w:r>
        <w:t>IT: DTF 134 I 12</w:t>
      </w:r>
    </w:p>
    <w:p>
      <w:pPr>
        <w:pStyle w:val="Heading2"/>
      </w:pPr>
      <w:r>
        <w:t>Regeste</w:t>
      </w:r>
    </w:p>
    <w:p>
      <w:r>
        <w:t>Regeste Unentgeltliche Rechtsverbeiständung (Art. 29 Abs. 3 BV). Für die vom Konkursamt im Rahmen der Verwertung eines Miteigentumsanteils an einem Grundstück durchzuführende Einigungsverhandlung mit den pfandberechtigten Gläubigern hat der Schuldner keinen Anspruch auf einen unentgeltlichen Rechtsbeistand (E. 2).</w:t>
      </w:r>
    </w:p>
    <w:p>
      <w:pPr>
        <w:pStyle w:val="Heading2"/>
      </w:pPr>
      <w:r>
        <w:t>Erwägungen</w:t>
      </w:r>
    </w:p>
    <w:p>
      <w:r>
        <w:rPr>
          <w:b/>
        </w:rPr>
        <w:t>E. 2.1</w:t>
      </w:r>
    </w:p>
    <w:p>
      <w:r>
        <w:t>Anlass zur vorliegenden Beschwerde gibt die Frage nach der Notwendigkeit eines unentgeltlichen Rechtsbeistandes im Konkursverfahren. Im Vordergrund stehen dabei die Einigungsverhandlungen des Konkursamtes im Hinblick auf die Verwertung von Miteigentumsanteilen an einer Wohnung und zwei Abstellplätzen. Findet sich in der Konkursmasse ein als Ganzes belastetes Grundstück vor, so hat das Konkursamt nach den Regeln für die Verwertung eines Miteigentumsanteils vorzugehen (Art. 130e der Verordnung des Bundesgerichts vom 23. April 1920 über die Zwangsverwertung von Grundstücken [VZG; SR 281.42]). Gemäss dem hierfür massgebenden Art. 73e VZG versucht das Konkursamt vor Ansetzung der Versteigerung, durch Verhandlungen mit den am Grundstück als solchem pfandberechtigten Gläubigern und mit den andern Miteigentümern eine Aufteilung der betreffenden Pfandlasten auf die einzelnen Anteile herbeizuführen und bei solidarischer Verpflichtung des Schuldners mit dem andern Miteigentümer eine Aufteilung der Schuldpflicht zu erreichen. Führen die Verhandlungen zum Erfolg, so sind die erforderlichen Änderungen im Grundbuch vorzunehmen, das Lastenverzeichnis anzupassen und der Anteil des Schuldners auf dieser Grundlage zu versteigern (Abs. 2). Das Konkursamt kann auch versuchen, durch Verhandlungen mit den Beteiligten die Aufhebung des Miteigentums zu erreichen und aus dem Ergebnis die Gläubiger ganz oder teilweise zu befriedigen (Abs. 3). Soweit das BGE 134 I 12 S. 14 Ergebnis der Verhandlungen eine Änderung zivilrechtlicher Verhältnisse nach sich zieht und damit die Mitwirkung des Schuldners erfordert, tritt das Konkursamt an seine Stelle (Abs. 4).</w:t>
      </w:r>
    </w:p>
    <w:p>
      <w:r>
        <w:rPr>
          <w:b/>
        </w:rPr>
        <w:t>E. 2.2</w:t>
      </w:r>
    </w:p>
    <w:p>
      <w:r>
        <w:t>Das Obergericht hat die Notwendigkeit einer anwaltlichen Vertretung für die Einigungsverhandlung verneint. Dabei betonte es die Stellung des Konkursamtes, welches weder als Vertreter des Gläubigers noch des Schuldners auftrete, und sich einer unabhängigen, unparteiischen und jeden Interessenkonflikt vermeidenden Amtsführung zu befleissigen habe. Eine Einigungsverhandlung diene einem besseren Verwertungsergebnis, sofern die Beteiligten zu Zugeständnissen bereit seien, wozu sie jedoch nicht gezwungen werden könnten. Sei dies nicht der Fall, so versuche das Konkursamt dieses Ziel alleine zu erreichen, wogegen die Beteiligten nichts ausrichten könnten. Insoweit bleibe die Einigungsverhandlung letztlich ohne Konsequenz. Andere Gründe, welche einen Rechtsbeistand als notwendig erscheinen lassen, wie die gesundheitliche Verfassung der Gesuchsteller oder ihre Fähigkeit, sich im Verfahren zurechtzufinden, sah das Obergericht nicht gegeben.</w:t>
      </w:r>
    </w:p>
    <w:p>
      <w:r>
        <w:rPr>
          <w:b/>
        </w:rPr>
        <w:t>E. 2.3</w:t>
      </w:r>
    </w:p>
    <w:p>
      <w:r>
        <w:t>Die Beschwerdeführer werfen dem Obergericht nicht vor, die allgemeinen Voraussetzungen für die Notwendigkeit einer anwaltlichen Vertretung falsch umschrieben zu haben. Hingegen rügen sie die im Ergebnis unhaltbare Anwendung von § 16 VRG/ZH und berufen sich auf Art. 29 Abs. 3 BV , ohne jedoch darzutun, dass ihnen das kantonale Recht unter leichteren Bedingungen einen unentgeltlichen Rechtsbeistand verschaffen würde. Die Beschwerde ist damit ausschliesslich unter dem Gesichtswinkel von Art. 29 Abs. 3 BV zu beurteilen, womit das Bundesgericht in rechtlicher Hinsicht frei überprüfen kann, ob der Anspruch auf Gewährung des Armenrechts missachtet worden ist. Auf Willkür beschränkt ist die Prüfungsbefugnis, soweit tatsächliche Feststellungen beanstandet werden ( BGE 130 I 180 E. 2.1).</w:t>
      </w:r>
    </w:p>
    <w:p>
      <w:r>
        <w:rPr>
          <w:b/>
        </w:rPr>
        <w:t>E. 2.4</w:t>
      </w:r>
    </w:p>
    <w:p>
      <w:r>
        <w:t>Nach Ansicht der Beschwerdeführer ist der Kaufvertrag vom 3. September 1999 nichtig, da die darin aufgenommene Rückkaufsklausel einem Eigentumsvorbehalt gleichkomme, den das Immobiliarsachenrecht nicht kenne. Über die zivilrechtlichen Konsequenzen des nichtigen Rechtsgeschäfts liege bis jetzt kein rechtskräftiges Urteil vor, weshalb diese zuerst geprüft werden müssten, damit sie an den Einigungsverhandlungen überhaupt einen Standpunkt zur Aufteilung der Pfandbelastung und allenfalls der Solidarschuld BGE 134 I 12 S. 15 einnehmen könnten. Dabei handle es sich um schwierige Fragen, deren Klärung einen Rechtsbeistand erfordere.</w:t>
      </w:r>
    </w:p>
    <w:p>
      <w:r>
        <w:rPr>
          <w:b/>
        </w:rPr>
        <w:t>E. 2.5</w:t>
      </w:r>
    </w:p>
    <w:p>
      <w:r>
        <w:t>Mit dieser Sichtweise verkennen die Beschwerdeführer die Bedeutung der Einigungsverhandlungen im Rahmen der Zwangsverwertung von Miteigentumsanteilen. In die Konkursmasse fallen einzig die Anteile des Gemeinschuldners an der Wohnung und den beiden Abstellplätzen. Die Beschwerdeführer haften jedoch als Miteigentümer für die Grundpfandschuld solidarisch, welche Verpflichtung die Eintragung eines Gesamtpfandes ermöglicht hatte. Im Falle einer Verwertung von Miteigentumsanteilen sind diese zuerst mit einem Teilbetrag zu belasten, um ein gesetzlich nicht zulässiges Gesamtpfand zu verhindern ( Art. 798 Abs. 1 und 2 ZGB ). In diesem Zusammenhang stellt sich konkret die Frage, ob die Beschwerdeführerin die Miteigentumsanteile des Gemeinschuldners erwerben und die darauf lastende Grundpfandschuld übernehmen möchte und kann. Allenfalls drängt sich auch eine Aufteilung des Gesamtpfandes und der damit verbundenen Solidarschuld auf. Es ist Aufgabe des Konkursamtes, hier eine dem konkreten Fall angepasste Lösung aufzuzeigen, um eine bestmögliche Verwertung zu erreichen. Hingegen trifft es im Rahmen von Einigungsverhandlungen keine vollstreckungsrechtlichen Anordnungen und entscheidet nicht über materiell-rechtliche Fragen, deren Beurteilung dem Richter zusteht (vgl. BGE 132 III 539 E. 3.2). Führen diese nicht zum Erfolg, so fährt das Konkursamt mit der Verwertung der Miteigentumsanteile fort. Daraus folgt, dass sich das Konkursamt in keinem Fall über die Gültigkeit des Kaufvertrages auszusprechen hat, auch nicht vorfrageweise. Insoweit gehen die Vorbringen der Beschwerdeführer an der Sache vorbei. Sie haben im Jahre 1999 gemeinsam Grundeigentum erworben und sind damit zusammenhängende Verpflichtungen eingegangen. Durch den Konkurs des Beschwerdeführers gelangen seine Miteigentumsanteile zur Verwertung. Zu den sich nunmehr stellenden Fragen können die Beschwerdeführer sich ebenso ohne unentgeltlichen Rechtsbeistand äussern wie sie für die Verhandlungen zum Abschluss des Kaufvertrags und des Darlehensvertrages keinen solchen benötigt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